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 vom 27. August 2025</w:t>
      </w:r>
    </w:p>
    <w:p>
      <w:r>
        <w:t>Sg Versicherungsgericht, 2025-08-27, DE</w:t>
      </w:r>
    </w:p>
    <w:p>
      <w:r>
        <w:rPr>
          <w:b/>
        </w:rPr>
        <w:t xml:space="preserve">Quelle: </w:t>
      </w:r>
      <w:r>
        <w:t>https://mcp.opencaselaw.ch/entscheid/sg_publikationen_BV 2021_1</w:t>
      </w:r>
    </w:p>
    <w:p>
      <w:r>
        <w:t>FR: SG_VERSICHERUNGSGERICHT BV 2021/1 du 27 août 2025</w:t>
      </w:r>
    </w:p>
    <w:p>
      <w:r>
        <w:t>IT: SG_VERSICHERUNGSGERICHT BV 2021/1 del 27 agosto 2025</w:t>
      </w:r>
    </w:p>
    <w:p>
      <w:pPr>
        <w:pStyle w:val="Heading2"/>
      </w:pPr>
      <w:r>
        <w:t>Regeste</w:t>
      </w:r>
    </w:p>
    <w:p>
      <w:r>
        <w:t>Klage betreffend Beitragsforderungen durch Stiftung FAR; Abschreibung des Verfahrens nach Klagerückzug durch die Stiftung FAR aufgrund der Einstellung des Konkurses mangels Aktiven über die Beklagte. Die Kosten der bei Konkurseröffnung pendenten, vom Versicherungsgericht angeordneten Unterstellungskontrolle sind in Analogie zu Art. 45 Abs. 1 ATSG von den Parteien hälftig zu tragen, da die Klägerin ihre Untersuchungspflicht und die Beklagte ihre Mitwirkungspflicht verletzt hatten (Entscheid des Versicherungsgerichts des Kantons St. Gallen vom 27. August 2025, BV 2021/1).</w:t>
      </w:r>
    </w:p>
    <w:p>
      <w:pPr>
        <w:pStyle w:val="Heading2"/>
      </w:pPr>
      <w:r>
        <w:t>Erwägungen</w:t>
      </w:r>
    </w:p>
    <w:p>
      <w:r>
        <w:rPr>
          <w:b/>
        </w:rPr>
        <w:t>E. 1</w:t>
      </w:r>
    </w:p>
    <w:p>
      <w:r>
        <w:t>Das Verfahren wird abgeschrieben.</w:t>
      </w:r>
    </w:p>
    <w:p>
      <w:r>
        <w:rPr>
          <w:b/>
        </w:rPr>
        <w:t>E. 2</w:t>
      </w:r>
    </w:p>
    <w:p>
      <w:r>
        <w:t>Es werden keine Gerichtskosten erhoben.</w:t>
      </w:r>
    </w:p>
    <w:p>
      <w:r>
        <w:rPr>
          <w:b/>
        </w:rPr>
        <w:t>E. 3</w:t>
      </w:r>
    </w:p>
    <w:p>
      <w:r>
        <w:t>Den Parteien werden die Abklärungskosten von insgesamt Fr. 5'635.75 je zur Hälfte (Fr. 2'817.88) auferlegt.</w:t>
      </w:r>
    </w:p>
    <w:p>
      <w:r>
        <w:rPr>
          <w:b/>
        </w:rPr>
        <w:t>E. 4</w:t>
      </w:r>
    </w:p>
    <w:p>
      <w:r>
        <w:t>Die Klägerin bezahlt der Beklagten eine Parteientschädigung von Fr. 500.--. BV 2021/1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